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42D" w:rsidRDefault="006E742D">
      <w:pPr>
        <w:rPr>
          <w:noProof/>
        </w:rPr>
      </w:pPr>
    </w:p>
    <w:p w:rsidR="006E742D" w:rsidRDefault="006E742D" w:rsidP="006E742D">
      <w:pPr>
        <w:autoSpaceDE w:val="0"/>
        <w:autoSpaceDN w:val="0"/>
        <w:adjustRightInd w:val="0"/>
        <w:spacing w:after="0" w:line="240" w:lineRule="auto"/>
        <w:rPr>
          <w:rFonts w:ascii="AdvOT5630c1e9.B" w:hAnsi="AdvOT5630c1e9.B" w:cs="AdvOT5630c1e9.B"/>
          <w:color w:val="808080"/>
          <w:sz w:val="19"/>
          <w:szCs w:val="19"/>
        </w:rPr>
      </w:pPr>
      <w:r>
        <w:rPr>
          <w:rFonts w:ascii="AdvOT5630c1e9.B" w:hAnsi="AdvOT5630c1e9.B" w:cs="AdvOT5630c1e9.B"/>
          <w:color w:val="808080"/>
          <w:sz w:val="19"/>
          <w:szCs w:val="19"/>
        </w:rPr>
        <w:t>FIGURE 1</w:t>
      </w:r>
    </w:p>
    <w:p w:rsidR="006E742D" w:rsidRDefault="006E742D" w:rsidP="006E742D">
      <w:pPr>
        <w:autoSpaceDE w:val="0"/>
        <w:autoSpaceDN w:val="0"/>
        <w:adjustRightInd w:val="0"/>
        <w:spacing w:after="0" w:line="240" w:lineRule="auto"/>
        <w:rPr>
          <w:rFonts w:ascii="AdvOTf011d512" w:hAnsi="AdvOTf011d512" w:cs="AdvOTf011d512"/>
          <w:color w:val="000000"/>
          <w:sz w:val="17"/>
          <w:szCs w:val="17"/>
        </w:rPr>
      </w:pPr>
      <w:r>
        <w:rPr>
          <w:rFonts w:ascii="AdvOTf011d512" w:hAnsi="AdvOTf011d512" w:cs="AdvOTf011d512"/>
          <w:color w:val="000000"/>
          <w:sz w:val="17"/>
          <w:szCs w:val="17"/>
        </w:rPr>
        <w:t xml:space="preserve">Key features of scabies in infants. A and B, Suggestive nodules and </w:t>
      </w:r>
      <w:proofErr w:type="spellStart"/>
      <w:r>
        <w:rPr>
          <w:rFonts w:ascii="AdvOTf011d512" w:hAnsi="AdvOTf011d512" w:cs="AdvOTf011d512"/>
          <w:color w:val="000000"/>
          <w:sz w:val="17"/>
          <w:szCs w:val="17"/>
        </w:rPr>
        <w:t>papulonodules</w:t>
      </w:r>
      <w:proofErr w:type="spellEnd"/>
      <w:r>
        <w:rPr>
          <w:rFonts w:ascii="AdvOTf011d512" w:hAnsi="AdvOTf011d512" w:cs="AdvOTf011d512"/>
          <w:color w:val="000000"/>
          <w:sz w:val="17"/>
          <w:szCs w:val="17"/>
        </w:rPr>
        <w:t xml:space="preserve"> usually located on</w:t>
      </w:r>
    </w:p>
    <w:p w:rsidR="006E742D" w:rsidRDefault="006E742D" w:rsidP="006E742D">
      <w:pPr>
        <w:autoSpaceDE w:val="0"/>
        <w:autoSpaceDN w:val="0"/>
        <w:adjustRightInd w:val="0"/>
        <w:spacing w:after="0" w:line="240" w:lineRule="auto"/>
        <w:rPr>
          <w:rFonts w:ascii="AdvOTf011d512" w:hAnsi="AdvOTf011d512" w:cs="AdvOTf011d512"/>
          <w:color w:val="000000"/>
          <w:sz w:val="17"/>
          <w:szCs w:val="17"/>
        </w:rPr>
      </w:pPr>
      <w:proofErr w:type="gramStart"/>
      <w:r>
        <w:rPr>
          <w:rFonts w:ascii="AdvOTf011d512" w:hAnsi="AdvOTf011d512" w:cs="AdvOTf011d512"/>
          <w:color w:val="000000"/>
          <w:sz w:val="17"/>
          <w:szCs w:val="17"/>
        </w:rPr>
        <w:t>the</w:t>
      </w:r>
      <w:proofErr w:type="gramEnd"/>
      <w:r>
        <w:rPr>
          <w:rFonts w:ascii="AdvOTf011d512" w:hAnsi="AdvOTf011d512" w:cs="AdvOTf011d512"/>
          <w:color w:val="000000"/>
          <w:sz w:val="17"/>
          <w:szCs w:val="17"/>
        </w:rPr>
        <w:t xml:space="preserve"> axillary or inguinal folds and back. C, </w:t>
      </w:r>
      <w:proofErr w:type="spellStart"/>
      <w:r>
        <w:rPr>
          <w:rFonts w:ascii="AdvOTf011d512" w:hAnsi="AdvOTf011d512" w:cs="AdvOTf011d512"/>
          <w:color w:val="000000"/>
          <w:sz w:val="17"/>
          <w:szCs w:val="17"/>
        </w:rPr>
        <w:t>Papulopustules</w:t>
      </w:r>
      <w:proofErr w:type="spellEnd"/>
      <w:r>
        <w:rPr>
          <w:rFonts w:ascii="AdvOTf011d512" w:hAnsi="AdvOTf011d512" w:cs="AdvOTf011d512"/>
          <w:color w:val="000000"/>
          <w:sz w:val="17"/>
          <w:szCs w:val="17"/>
        </w:rPr>
        <w:t>, vesicles, and burrows usually present at the</w:t>
      </w:r>
    </w:p>
    <w:p w:rsidR="006E742D" w:rsidRDefault="006E742D" w:rsidP="006E742D">
      <w:pPr>
        <w:autoSpaceDE w:val="0"/>
        <w:autoSpaceDN w:val="0"/>
        <w:adjustRightInd w:val="0"/>
        <w:spacing w:after="0" w:line="240" w:lineRule="auto"/>
        <w:rPr>
          <w:rFonts w:ascii="AdvOTf011d512" w:hAnsi="AdvOTf011d512" w:cs="AdvOTf011d512"/>
          <w:color w:val="000000"/>
          <w:sz w:val="17"/>
          <w:szCs w:val="17"/>
        </w:rPr>
      </w:pPr>
      <w:proofErr w:type="gramStart"/>
      <w:r>
        <w:rPr>
          <w:rFonts w:ascii="AdvOTf011d512" w:hAnsi="AdvOTf011d512" w:cs="AdvOTf011d512"/>
          <w:color w:val="000000"/>
          <w:sz w:val="17"/>
          <w:szCs w:val="17"/>
        </w:rPr>
        <w:t>dorsum</w:t>
      </w:r>
      <w:proofErr w:type="gramEnd"/>
      <w:r>
        <w:rPr>
          <w:rFonts w:ascii="AdvOTf011d512" w:hAnsi="AdvOTf011d512" w:cs="AdvOTf011d512"/>
          <w:color w:val="000000"/>
          <w:sz w:val="17"/>
          <w:szCs w:val="17"/>
        </w:rPr>
        <w:t xml:space="preserve"> of the foot. </w:t>
      </w:r>
      <w:proofErr w:type="gramStart"/>
      <w:r>
        <w:rPr>
          <w:rFonts w:ascii="AdvOTf011d512" w:hAnsi="AdvOTf011d512" w:cs="AdvOTf011d512"/>
          <w:color w:val="000000"/>
          <w:sz w:val="17"/>
          <w:szCs w:val="17"/>
        </w:rPr>
        <w:t>D, Scalp involvement frequently observed in infants.</w:t>
      </w:r>
      <w:proofErr w:type="gramEnd"/>
      <w:r>
        <w:rPr>
          <w:rFonts w:ascii="AdvOTf011d512" w:hAnsi="AdvOTf011d512" w:cs="AdvOTf011d512"/>
          <w:color w:val="000000"/>
          <w:sz w:val="17"/>
          <w:szCs w:val="17"/>
        </w:rPr>
        <w:t xml:space="preserve"> E, Facial eczematous lesions</w:t>
      </w:r>
    </w:p>
    <w:p w:rsidR="00A00D5F" w:rsidRDefault="006E742D" w:rsidP="006E742D">
      <w:proofErr w:type="gramStart"/>
      <w:r>
        <w:rPr>
          <w:rFonts w:ascii="AdvOTf011d512" w:hAnsi="AdvOTf011d512" w:cs="AdvOTf011d512"/>
          <w:color w:val="000000"/>
          <w:sz w:val="17"/>
          <w:szCs w:val="17"/>
        </w:rPr>
        <w:t>sometimes</w:t>
      </w:r>
      <w:proofErr w:type="gramEnd"/>
      <w:r>
        <w:rPr>
          <w:rFonts w:ascii="AdvOTf011d512" w:hAnsi="AdvOTf011d512" w:cs="AdvOTf011d512"/>
          <w:color w:val="000000"/>
          <w:sz w:val="17"/>
          <w:szCs w:val="17"/>
        </w:rPr>
        <w:t xml:space="preserve"> associated with speci</w:t>
      </w:r>
      <w:r>
        <w:rPr>
          <w:rFonts w:ascii="AdvOTf011d512+fb" w:hAnsi="AdvOTf011d512+fb" w:cs="AdvOTf011d512+fb"/>
          <w:color w:val="000000"/>
          <w:sz w:val="17"/>
          <w:szCs w:val="17"/>
        </w:rPr>
        <w:t>fi</w:t>
      </w:r>
      <w:r>
        <w:rPr>
          <w:rFonts w:ascii="AdvOTf011d512" w:hAnsi="AdvOTf011d512" w:cs="AdvOTf011d512"/>
          <w:color w:val="000000"/>
          <w:sz w:val="17"/>
          <w:szCs w:val="17"/>
        </w:rPr>
        <w:t>c burrows, especially on eyelids.</w:t>
      </w:r>
      <w:bookmarkStart w:id="0" w:name="_GoBack"/>
      <w:bookmarkEnd w:id="0"/>
      <w:r>
        <w:rPr>
          <w:noProof/>
        </w:rPr>
        <w:drawing>
          <wp:inline distT="0" distB="0" distL="0" distR="0" wp14:anchorId="35EBA675" wp14:editId="2C5DAEB2">
            <wp:extent cx="5943600" cy="61428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4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0D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dvOT5630c1e9.B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f011d512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f011d512+f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42D"/>
    <w:rsid w:val="000143E1"/>
    <w:rsid w:val="0007037C"/>
    <w:rsid w:val="00091D97"/>
    <w:rsid w:val="000B60B4"/>
    <w:rsid w:val="000F5E57"/>
    <w:rsid w:val="000F62CD"/>
    <w:rsid w:val="00151C6C"/>
    <w:rsid w:val="0016303A"/>
    <w:rsid w:val="00206FBC"/>
    <w:rsid w:val="00246DFC"/>
    <w:rsid w:val="00283D98"/>
    <w:rsid w:val="00350E98"/>
    <w:rsid w:val="004C49E2"/>
    <w:rsid w:val="004F181D"/>
    <w:rsid w:val="0050761F"/>
    <w:rsid w:val="00541167"/>
    <w:rsid w:val="005A62BD"/>
    <w:rsid w:val="005D4169"/>
    <w:rsid w:val="00646754"/>
    <w:rsid w:val="00676F69"/>
    <w:rsid w:val="006E742D"/>
    <w:rsid w:val="007C52A4"/>
    <w:rsid w:val="007E03A4"/>
    <w:rsid w:val="007E44B3"/>
    <w:rsid w:val="008109F4"/>
    <w:rsid w:val="008354D3"/>
    <w:rsid w:val="00894949"/>
    <w:rsid w:val="008D28C2"/>
    <w:rsid w:val="009101B4"/>
    <w:rsid w:val="009D6DCA"/>
    <w:rsid w:val="00A00D5F"/>
    <w:rsid w:val="00A11DDA"/>
    <w:rsid w:val="00A53C10"/>
    <w:rsid w:val="00AE6080"/>
    <w:rsid w:val="00BB4933"/>
    <w:rsid w:val="00BF1092"/>
    <w:rsid w:val="00BF51E6"/>
    <w:rsid w:val="00C85263"/>
    <w:rsid w:val="00C86154"/>
    <w:rsid w:val="00CB438A"/>
    <w:rsid w:val="00CF1F4A"/>
    <w:rsid w:val="00D12B9E"/>
    <w:rsid w:val="00D462AC"/>
    <w:rsid w:val="00D76F07"/>
    <w:rsid w:val="00DB7461"/>
    <w:rsid w:val="00DC0B96"/>
    <w:rsid w:val="00E25CA8"/>
    <w:rsid w:val="00E40E1E"/>
    <w:rsid w:val="00EA5B63"/>
    <w:rsid w:val="00EC6714"/>
    <w:rsid w:val="00F8438D"/>
    <w:rsid w:val="00FA2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UMMS User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WGL254-1</dc:creator>
  <cp:keywords/>
  <dc:description/>
  <cp:lastModifiedBy>WGL254-1</cp:lastModifiedBy>
  <cp:revision>1</cp:revision>
  <dcterms:created xsi:type="dcterms:W3CDTF">2014-04-07T07:09:00Z</dcterms:created>
  <dcterms:modified xsi:type="dcterms:W3CDTF">2014-04-07T07:10:00Z</dcterms:modified>
</cp:coreProperties>
</file>